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Theraplay® Case Tracking Chart - UK 20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2580"/>
        <w:gridCol w:w="2250"/>
        <w:gridCol w:w="2004"/>
        <w:tblGridChange w:id="0">
          <w:tblGrid>
            <w:gridCol w:w="2805"/>
            <w:gridCol w:w="2580"/>
            <w:gridCol w:w="2250"/>
            <w:gridCol w:w="2004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Child’s name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 initials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Child’s DOB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Parent* name(s) and contact details</w:t>
            </w:r>
          </w:p>
        </w:tc>
        <w:tc>
          <w:tcPr>
            <w:gridSpan w:val="3"/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worker/local authority contact details</w:t>
            </w:r>
          </w:p>
        </w:tc>
        <w:tc>
          <w:tcPr>
            <w:gridSpan w:val="3"/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Theraplay® student /practitioner</w:t>
            </w:r>
          </w:p>
        </w:tc>
        <w:tc>
          <w:tcPr>
            <w:gridSpan w:val="3"/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3480"/>
        <w:gridCol w:w="4794"/>
        <w:tblGridChange w:id="0">
          <w:tblGrid>
            <w:gridCol w:w="1365"/>
            <w:gridCol w:w="3480"/>
            <w:gridCol w:w="4794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</w:t>
            </w:r>
          </w:p>
        </w:tc>
        <w:tc>
          <w:tcPr>
            <w:shd w:fill="a4c2f4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Intake: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Referral call / email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Initial interview / discussion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Reports received 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Reports read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Assessments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MIM 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(MIM 2)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feedback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(MIM report)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Goals: short and long term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demo session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Further parent prep?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Sessions 1-3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review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Sessions 4-6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review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Sessions 7-9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review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Sessions 10-12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review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Sessions 13-15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review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Sessions 16-19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Parent review / plan ending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 session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(Assessments)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(Post intervention MIM)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 review / evaluation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up 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up 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Replace with caregivers/adopters as appropriate.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 in any review meetings with social workers and school staff as well as LACs, PEPs as appropriate.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right="-1059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                                                                     Theraplay UK</w:t>
      </w:r>
    </w:p>
    <w:p w:rsidR="00000000" w:rsidDel="00000000" w:rsidP="00000000" w:rsidRDefault="00000000" w:rsidRPr="00000000" w14:paraId="0000009E">
      <w:pPr>
        <w:tabs>
          <w:tab w:val="center" w:leader="none" w:pos="4513"/>
          <w:tab w:val="right" w:leader="none" w:pos="9026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Registered Address: Kilvert’s School, Clyro, Hay-on-Wye, Hereford HR3 5SB</w:t>
      </w:r>
    </w:p>
    <w:p w:rsidR="00000000" w:rsidDel="00000000" w:rsidP="00000000" w:rsidRDefault="00000000" w:rsidRPr="00000000" w14:paraId="0000009F">
      <w:pPr>
        <w:tabs>
          <w:tab w:val="center" w:leader="none" w:pos="4513"/>
          <w:tab w:val="right" w:leader="none" w:pos="9026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Companies House Registration: 12543244</w:t>
      </w:r>
    </w:p>
    <w:p w:rsidR="00000000" w:rsidDel="00000000" w:rsidP="00000000" w:rsidRDefault="00000000" w:rsidRPr="00000000" w14:paraId="000000A0">
      <w:pPr>
        <w:tabs>
          <w:tab w:val="center" w:leader="none" w:pos="4513"/>
          <w:tab w:val="right" w:leader="none" w:pos="9026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admin@theraplay.org.uk</w:t>
      </w:r>
    </w:p>
    <w:p w:rsidR="00000000" w:rsidDel="00000000" w:rsidP="00000000" w:rsidRDefault="00000000" w:rsidRPr="00000000" w14:paraId="000000A1">
      <w:pPr>
        <w:tabs>
          <w:tab w:val="center" w:leader="none" w:pos="4513"/>
          <w:tab w:val="right" w:leader="none" w:pos="9026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www.theraplay.org.uk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center" w:leader="none" w:pos="4513"/>
          <w:tab w:val="right" w:leader="none" w:pos="9026"/>
        </w:tabs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right" w:leader="none" w:pos="9781"/>
        </w:tabs>
        <w:spacing w:after="20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Theraplay® is a registered service mark of The Theraplay Institute,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736 N. Western Ave, #142, Lake Forest, IL 60045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851" w:top="1134" w:left="1134" w:right="113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1531148</wp:posOffset>
          </wp:positionH>
          <wp:positionV relativeFrom="paragraph">
            <wp:posOffset>114300</wp:posOffset>
          </wp:positionV>
          <wp:extent cx="3052763" cy="113367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2763" cy="11336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-542924</wp:posOffset>
          </wp:positionH>
          <wp:positionV relativeFrom="paragraph">
            <wp:posOffset>152400</wp:posOffset>
          </wp:positionV>
          <wp:extent cx="1456372" cy="638186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6372" cy="6381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theraplay.org.uk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